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  <w:bookmarkStart w:id="0" w:name="_GoBack"/>
      <w:bookmarkEnd w:id="0"/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  <w:sz w:val="26"/>
          <w:szCs w:val="26"/>
        </w:rPr>
      </w:pPr>
      <w:bookmarkStart w:id="1" w:name="Par1"/>
      <w:bookmarkEnd w:id="1"/>
      <w:r w:rsidRPr="00CD3D5A">
        <w:rPr>
          <w:rFonts w:ascii="Calibri" w:hAnsi="Calibri" w:cs="Calibri"/>
          <w:sz w:val="26"/>
          <w:szCs w:val="26"/>
        </w:rPr>
        <w:t>Зарегистрировано в Минюсте России 10 марта 2015 г. N 36382</w:t>
      </w:r>
    </w:p>
    <w:p w:rsidR="00CD3D5A" w:rsidRPr="00CD3D5A" w:rsidRDefault="00CD3D5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МИНИСТЕРСТВО ФИНАНСОВ РОССИЙСКОЙ ФЕДЕРАЦИИ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ПРИКАЗ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от 16 февраля 2015 г. N 23н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О САНКЦИОНИРОВАНИИ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 xml:space="preserve">РАСХОДОВ ЮРИДИЧЕСКИХ ЛИЦ, ИСТОЧНИКОМ </w:t>
      </w: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>ФИНАНСОВОГО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>ОБЕСПЕЧЕНИЯ</w:t>
      </w:r>
      <w:proofErr w:type="gramEnd"/>
      <w:r w:rsidRPr="00CD3D5A">
        <w:rPr>
          <w:rFonts w:ascii="Calibri" w:hAnsi="Calibri" w:cs="Calibri"/>
          <w:b/>
          <w:bCs/>
          <w:sz w:val="26"/>
          <w:szCs w:val="26"/>
        </w:rPr>
        <w:t xml:space="preserve"> КОТОРЫХ ЯВЛЯЮТСЯ СРЕДСТВА, ПРЕДОСТАВЛЕННЫЕ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ИЗ ФЕДЕРАЛЬНОГО БЮДЖЕТА НА ОСНОВАНИИ СТАТЬИ 5 ФЕДЕРАЛЬНОГО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 xml:space="preserve">ЗАКОНА "О ФЕДЕРАЛЬНОМ БЮДЖЕТЕ НА 2015 ГОД И </w:t>
      </w: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>НА</w:t>
      </w:r>
      <w:proofErr w:type="gramEnd"/>
      <w:r w:rsidRPr="00CD3D5A">
        <w:rPr>
          <w:rFonts w:ascii="Calibri" w:hAnsi="Calibri" w:cs="Calibri"/>
          <w:b/>
          <w:bCs/>
          <w:sz w:val="26"/>
          <w:szCs w:val="26"/>
        </w:rPr>
        <w:t xml:space="preserve"> ПЛАНОВЫЙ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ПЕРИОД 2016</w:t>
      </w: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 xml:space="preserve"> И</w:t>
      </w:r>
      <w:proofErr w:type="gramEnd"/>
      <w:r w:rsidRPr="00CD3D5A">
        <w:rPr>
          <w:rFonts w:ascii="Calibri" w:hAnsi="Calibri" w:cs="Calibri"/>
          <w:b/>
          <w:bCs/>
          <w:sz w:val="26"/>
          <w:szCs w:val="26"/>
        </w:rPr>
        <w:t xml:space="preserve"> 2017 ГОДОВ"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В соответствии с </w:t>
      </w:r>
      <w:hyperlink r:id="rId6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постановлением</w:t>
        </w:r>
      </w:hyperlink>
      <w:r w:rsidRPr="00CD3D5A">
        <w:rPr>
          <w:rFonts w:ascii="Calibri" w:hAnsi="Calibri" w:cs="Calibri"/>
          <w:sz w:val="26"/>
          <w:szCs w:val="26"/>
        </w:rPr>
        <w:t xml:space="preserve"> Правительства Российской Федерации от 27 декабря 2014 г. N 1563 "О мерах по реализации Федерального закона "О федеральном бюджете на 2015 год и на плановый период 2016 и 2017 годов" (Официальный интернет-портал правовой информации http://www.pravo.gov.ru, 30 декабря 2014 г., N 0001201412300027) приказываю: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утвердить прилагаемый </w:t>
      </w:r>
      <w:hyperlink w:anchor="Par31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Порядок</w:t>
        </w:r>
      </w:hyperlink>
      <w:r w:rsidRPr="00CD3D5A">
        <w:rPr>
          <w:rFonts w:ascii="Calibri" w:hAnsi="Calibri" w:cs="Calibri"/>
          <w:sz w:val="26"/>
          <w:szCs w:val="26"/>
        </w:rPr>
        <w:t xml:space="preserve"> санкционирования расходов юридических лиц, источником финансового обеспечения которых являются средства, предоставленные из федерального бюджета на основании </w:t>
      </w:r>
      <w:hyperlink r:id="rId7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статьи 5</w:t>
        </w:r>
      </w:hyperlink>
      <w:r w:rsidRPr="00CD3D5A">
        <w:rPr>
          <w:rFonts w:ascii="Calibri" w:hAnsi="Calibri" w:cs="Calibri"/>
          <w:sz w:val="26"/>
          <w:szCs w:val="26"/>
        </w:rPr>
        <w:t xml:space="preserve"> Федерального закона "О федеральном бюджете на 2015 год и на плановый период 2016 и 2017 годов".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Министр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А.Г.СИЛУАНОВ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  <w:sz w:val="26"/>
          <w:szCs w:val="26"/>
        </w:rPr>
      </w:pPr>
      <w:bookmarkStart w:id="2" w:name="Par26"/>
      <w:bookmarkEnd w:id="2"/>
      <w:r w:rsidRPr="00CD3D5A">
        <w:rPr>
          <w:rFonts w:ascii="Calibri" w:hAnsi="Calibri" w:cs="Calibri"/>
          <w:sz w:val="26"/>
          <w:szCs w:val="26"/>
        </w:rPr>
        <w:t>Утвержден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приказом Министерства финансов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Российской Федерации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от 16 февраля 2015 г. N 23н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bookmarkStart w:id="3" w:name="Par31"/>
      <w:bookmarkEnd w:id="3"/>
      <w:r w:rsidRPr="00CD3D5A">
        <w:rPr>
          <w:rFonts w:ascii="Calibri" w:hAnsi="Calibri" w:cs="Calibri"/>
          <w:b/>
          <w:bCs/>
          <w:sz w:val="26"/>
          <w:szCs w:val="26"/>
        </w:rPr>
        <w:t>ПОРЯДОК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САНКЦИОНИРОВАНИЯ РАСХОДОВ ЮРИДИЧЕСКИХ ЛИЦ, ИСТОЧНИКОМ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 xml:space="preserve">ФИНАНСОВОГО </w:t>
      </w: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>ОБЕСПЕЧЕНИЯ</w:t>
      </w:r>
      <w:proofErr w:type="gramEnd"/>
      <w:r w:rsidRPr="00CD3D5A">
        <w:rPr>
          <w:rFonts w:ascii="Calibri" w:hAnsi="Calibri" w:cs="Calibri"/>
          <w:b/>
          <w:bCs/>
          <w:sz w:val="26"/>
          <w:szCs w:val="26"/>
        </w:rPr>
        <w:t xml:space="preserve"> КОТОРЫХ ЯВЛЯЮТСЯ СРЕДСТВА,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>ПРЕДОСТАВЛЕННЫЕ</w:t>
      </w:r>
      <w:proofErr w:type="gramEnd"/>
      <w:r w:rsidRPr="00CD3D5A">
        <w:rPr>
          <w:rFonts w:ascii="Calibri" w:hAnsi="Calibri" w:cs="Calibri"/>
          <w:b/>
          <w:bCs/>
          <w:sz w:val="26"/>
          <w:szCs w:val="26"/>
        </w:rPr>
        <w:t xml:space="preserve"> ИЗ ФЕДЕРАЛЬНОГО БЮДЖЕТА НА ОСНОВАНИИ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lastRenderedPageBreak/>
        <w:t>СТАТЬИ 5 ФЕДЕРАЛЬНОГО ЗАКОНА "О ФЕДЕРАЛЬНОМ БЮДЖЕТЕ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D3D5A">
        <w:rPr>
          <w:rFonts w:ascii="Calibri" w:hAnsi="Calibri" w:cs="Calibri"/>
          <w:b/>
          <w:bCs/>
          <w:sz w:val="26"/>
          <w:szCs w:val="26"/>
        </w:rPr>
        <w:t>НА 2015 ГОД И НА ПЛАНОВЫЙ ПЕРИОД 2016</w:t>
      </w:r>
      <w:proofErr w:type="gramStart"/>
      <w:r w:rsidRPr="00CD3D5A">
        <w:rPr>
          <w:rFonts w:ascii="Calibri" w:hAnsi="Calibri" w:cs="Calibri"/>
          <w:b/>
          <w:bCs/>
          <w:sz w:val="26"/>
          <w:szCs w:val="26"/>
        </w:rPr>
        <w:t xml:space="preserve"> И</w:t>
      </w:r>
      <w:proofErr w:type="gramEnd"/>
      <w:r w:rsidRPr="00CD3D5A">
        <w:rPr>
          <w:rFonts w:ascii="Calibri" w:hAnsi="Calibri" w:cs="Calibri"/>
          <w:b/>
          <w:bCs/>
          <w:sz w:val="26"/>
          <w:szCs w:val="26"/>
        </w:rPr>
        <w:t xml:space="preserve"> 2017 ГОДОВ"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6"/>
          <w:szCs w:val="26"/>
        </w:rPr>
      </w:pPr>
      <w:bookmarkStart w:id="4" w:name="Par38"/>
      <w:bookmarkEnd w:id="4"/>
      <w:r w:rsidRPr="00CD3D5A">
        <w:rPr>
          <w:rFonts w:ascii="Calibri" w:hAnsi="Calibri" w:cs="Calibri"/>
          <w:sz w:val="26"/>
          <w:szCs w:val="26"/>
        </w:rPr>
        <w:t>Общие положения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1.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Порядок санкционирования расходов юридических лиц, источником финансового обеспечения которых являются средства, предоставленные из федерального бюджета на основании </w:t>
      </w:r>
      <w:hyperlink r:id="rId8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статьи 5</w:t>
        </w:r>
      </w:hyperlink>
      <w:r w:rsidRPr="00CD3D5A">
        <w:rPr>
          <w:rFonts w:ascii="Calibri" w:hAnsi="Calibri" w:cs="Calibri"/>
          <w:sz w:val="26"/>
          <w:szCs w:val="26"/>
        </w:rPr>
        <w:t xml:space="preserve"> Федерального закона "О федеральном бюджете на 2015 год и на плановый период 2016 и 2017 годов" (далее - Федеральный закон), устанавливает порядок санкционирования территориальными органами Федерального казначейства (далее - органы Федерального казначейства) оплаты денежных обязательств юридических лиц через лицевые счета, открытые юридическим лицам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(созданным ими обособленным подразделениям (филиалам) в органах Федерального казначейства (далее - организации) в случаях, установленных Федеральным </w:t>
      </w:r>
      <w:hyperlink r:id="rId9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законом</w:t>
        </w:r>
      </w:hyperlink>
      <w:r w:rsidRPr="00CD3D5A">
        <w:rPr>
          <w:rFonts w:ascii="Calibri" w:hAnsi="Calibri" w:cs="Calibri"/>
          <w:sz w:val="26"/>
          <w:szCs w:val="26"/>
        </w:rPr>
        <w:t>, источником финансового обеспечения которых являются: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1) предоставленные из федерального бюджета в соответствии с </w:t>
      </w:r>
      <w:hyperlink r:id="rId10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перечнем</w:t>
        </w:r>
      </w:hyperlink>
      <w:r w:rsidRPr="00CD3D5A">
        <w:rPr>
          <w:rFonts w:ascii="Calibri" w:hAnsi="Calibri" w:cs="Calibri"/>
          <w:sz w:val="26"/>
          <w:szCs w:val="26"/>
        </w:rPr>
        <w:t>, утвержденным распоряжением Правительства Российской Федерации от 27 декабря 2014 г. N 2746-р (Официальный интернет-портал правовой информации http://www.pravo.gov.ru, 30 декабря 2014 г., N 0001201412300040) (далее - Перечень Правительства):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субсидии (за исключением субсидий федеральным бюджетным и автономным учреждениям, субсидий федеральным государственным унитарным предприятиям на осуществление капитальных вложений) в соответствии со </w:t>
      </w:r>
      <w:hyperlink r:id="rId11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статьей 78</w:t>
        </w:r>
      </w:hyperlink>
      <w:r w:rsidRPr="00CD3D5A">
        <w:rPr>
          <w:rFonts w:ascii="Calibri" w:hAnsi="Calibri" w:cs="Calibri"/>
          <w:sz w:val="26"/>
          <w:szCs w:val="26"/>
        </w:rPr>
        <w:t xml:space="preserve"> Бюджетного кодекса Российской Федерации (далее - целевые субсидии);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бюджетные инвестиции, предоставленные в соответствии со </w:t>
      </w:r>
      <w:hyperlink r:id="rId12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статьей 80</w:t>
        </w:r>
      </w:hyperlink>
      <w:r w:rsidRPr="00CD3D5A">
        <w:rPr>
          <w:rFonts w:ascii="Calibri" w:hAnsi="Calibri" w:cs="Calibri"/>
          <w:sz w:val="26"/>
          <w:szCs w:val="26"/>
        </w:rPr>
        <w:t xml:space="preserve"> Бюджетного кодекса Российской Федерации (далее - бюджетные инвестиции);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имущественные взносы в уставный капитал юридических лиц (далее - имущественный взнос в уставный капитал);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2) средства авансового платежа: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>по государственному контракту (договору) о поставке товаров, выполнении работ, оказании услуг (за исключением государственных контрактов (договоров), заключаемых в рамках реализации государственного оборонного заказа, и государственных контрактов (договоров), исполнение которых подлежит банковскому сопровождению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нужд), сумма которого превышает 1 миллиард рублей (далее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- </w:t>
      </w:r>
      <w:proofErr w:type="gramStart"/>
      <w:r w:rsidRPr="00CD3D5A">
        <w:rPr>
          <w:rFonts w:ascii="Calibri" w:hAnsi="Calibri" w:cs="Calibri"/>
          <w:sz w:val="26"/>
          <w:szCs w:val="26"/>
        </w:rPr>
        <w:t>Государственный контракт);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по договору, сумма которого превышает 1 миллиард рублей, заключенному исполнителем по Государственному контракту с соисполнителями, привлекаемыми им для исполнения указанного Государственного контракта.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5" w:name="Par48"/>
      <w:bookmarkEnd w:id="5"/>
      <w:r w:rsidRPr="00CD3D5A">
        <w:rPr>
          <w:rFonts w:ascii="Calibri" w:hAnsi="Calibri" w:cs="Calibri"/>
          <w:sz w:val="26"/>
          <w:szCs w:val="26"/>
        </w:rPr>
        <w:t xml:space="preserve">2.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Учет операций с целевыми субсидиями, бюджетными инвестициями, имущественными взносами в уставный капитал (далее - целевые средства), средствами авансового платежа, поступающими организациям от получателей средств федерального бюджета - федеральных органов государственной власти </w:t>
      </w:r>
      <w:r w:rsidRPr="00CD3D5A">
        <w:rPr>
          <w:rFonts w:ascii="Calibri" w:hAnsi="Calibri" w:cs="Calibri"/>
          <w:sz w:val="26"/>
          <w:szCs w:val="26"/>
        </w:rPr>
        <w:lastRenderedPageBreak/>
        <w:t>(государственных органов), являющихся главными распорядителями средств федерального бюджета, осуществляющими предоставление указанных средств (далее - главный распорядитель средств федерального бюджета), осуществляется на отдельных лицевых счетах, открываемых организациям в органе Федерального казначейства в соответствии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с </w:t>
      </w:r>
      <w:hyperlink r:id="rId13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Порядком</w:t>
        </w:r>
      </w:hyperlink>
      <w:r w:rsidRPr="00CD3D5A">
        <w:rPr>
          <w:rFonts w:ascii="Calibri" w:hAnsi="Calibri" w:cs="Calibri"/>
          <w:sz w:val="26"/>
          <w:szCs w:val="26"/>
        </w:rPr>
        <w:t xml:space="preserve"> открытия и ведения лицевых счетов территориальными органами Федерального казначейства, утвержденным приказом Федерального казначейства от 29 декабря 2012 N 24н (зарегистрирован в Министерстве юстиции Российской Федерации 17 апреля 2013 г., регистрационный номер 28164; Бюллетень нормативных актов федеральных органов исполнительной власти, 2013, N 20) &lt;*&gt; (далее - лицевой счет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процесса).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--------------------------------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>&lt;*&gt; С изменениями, внесенными приказами Федерального казначейства от 21 июня 2013 г. N 8н (зарегистрирован в Министерстве юстиции Российской Федерации 5 августа 2013 г., регистрационный номер 29257; Российская газета, 2013, 14 августа), от 12 сентября 2013 г. N 17н (зарегистрирован в Министерстве юстиции Российской Федерации 5 ноября 2013 г., регистрационный номер 30315;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</w:t>
      </w:r>
      <w:proofErr w:type="gramStart"/>
      <w:r w:rsidRPr="00CD3D5A">
        <w:rPr>
          <w:rFonts w:ascii="Calibri" w:hAnsi="Calibri" w:cs="Calibri"/>
          <w:sz w:val="26"/>
          <w:szCs w:val="26"/>
        </w:rPr>
        <w:t>Российская газета, 2013, 13 ноября), от 29 декабря 2014 г. N 25н (зарегистрирован в Министерстве юстиции Российской Федерации 30 января 2015 г., регистрационный номер 35795; Официальный интернет-портал правовой информации http://www.pravo.gov.ru, 3 февраля 2015 г., N 0001201501300013).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6" w:name="Par52"/>
      <w:bookmarkEnd w:id="6"/>
      <w:r w:rsidRPr="00CD3D5A">
        <w:rPr>
          <w:rFonts w:ascii="Calibri" w:hAnsi="Calibri" w:cs="Calibri"/>
          <w:sz w:val="26"/>
          <w:szCs w:val="26"/>
        </w:rPr>
        <w:t xml:space="preserve">3.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Расходы организации, источником финансового обеспечения которых являются целевые средства, средства авансового платежа, осуществляются на основании представленных организацией в орган Федерального казначейства по месту обслуживания организации платежных поручений, оформленных в соответствии с </w:t>
      </w:r>
      <w:hyperlink r:id="rId14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Положением</w:t>
        </w:r>
      </w:hyperlink>
      <w:r w:rsidRPr="00CD3D5A">
        <w:rPr>
          <w:rFonts w:ascii="Calibri" w:hAnsi="Calibri" w:cs="Calibri"/>
          <w:sz w:val="26"/>
          <w:szCs w:val="26"/>
        </w:rPr>
        <w:t xml:space="preserve"> о правилах осуществления перевода денежных средств, утвержденным Центральным банком Российской Федерации 19 июня 2012 г. N 383-П (зарегистрировано в Министерстве юстиции Российской Федерации 22 июня 2012 г., регистрационный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номер 24667; </w:t>
      </w:r>
      <w:proofErr w:type="gramStart"/>
      <w:r w:rsidRPr="00CD3D5A">
        <w:rPr>
          <w:rFonts w:ascii="Calibri" w:hAnsi="Calibri" w:cs="Calibri"/>
          <w:sz w:val="26"/>
          <w:szCs w:val="26"/>
        </w:rPr>
        <w:t>Вестник Банка России, 2012, N 34) &lt;*&gt;, с учетом требований, установленных Положением Центрального банка Российской Федерации и Министерства финансов Российской Федерации от 18 февраля 2014 г. N 414-П/8н "Об особенностях расчетного и кассового обслуживания территориальных органов Федерального казначейства, финансовых органов субъектов Российской Федерации (муниципальных образований) и органов управления государственными внебюджетными фондами Российской Федерации" (зарегистрировано в Министерстве юстиции Российской Федерации 24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апреля 2014 г., регистрационный номер 32114; Вестник Банка России, 2014, N 43) и настоящим Порядком.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--------------------------------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 xml:space="preserve">&lt;*&gt; С изменениями, внесенными Указаниями Центрального банка Российской Федерации от 15 июля 2013 г. N 3025-У (зарегистрировано в Министерстве юстиции Российской Федерации 14 августа 2013 г., регистрационный номер 29387; Вестник Банка России, 2013, N 47), от 29 апреля 2014 г. N 3248-У (зарегистрировано в Министерстве юстиции Российской Федерации 19 мая 2014 г., регистрационный </w:t>
      </w:r>
      <w:r w:rsidRPr="00CD3D5A">
        <w:rPr>
          <w:rFonts w:ascii="Calibri" w:hAnsi="Calibri" w:cs="Calibri"/>
          <w:sz w:val="26"/>
          <w:szCs w:val="26"/>
        </w:rPr>
        <w:lastRenderedPageBreak/>
        <w:t>номер 32323;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</w:t>
      </w:r>
      <w:proofErr w:type="gramStart"/>
      <w:r w:rsidRPr="00CD3D5A">
        <w:rPr>
          <w:rFonts w:ascii="Calibri" w:hAnsi="Calibri" w:cs="Calibri"/>
          <w:sz w:val="26"/>
          <w:szCs w:val="26"/>
        </w:rPr>
        <w:t>Вестник Банка России, 2014, N 46).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>Если расходы организации связаны с реализацией федеральной адресной инвестиционной программы, в реквизите "Назначение платежа" платежного поручения указываются буквы "ФАИП", код объекта капитального строительства (объекта недвижимости, мероприятия (укрупненного инвестиционного проекта), включенного в федеральную адресную инвестиционную программу (далее - объект ФАИП).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7" w:name="Par57"/>
      <w:bookmarkEnd w:id="7"/>
      <w:r w:rsidRPr="00CD3D5A">
        <w:rPr>
          <w:rFonts w:ascii="Calibri" w:hAnsi="Calibri" w:cs="Calibri"/>
          <w:sz w:val="26"/>
          <w:szCs w:val="26"/>
        </w:rPr>
        <w:t xml:space="preserve">4. Орган Федерального казначейства не вправе принимать к исполнению платежные поручения для осуществления расходов организации, источником финансового обеспечения которых являются указанные в </w:t>
      </w:r>
      <w:hyperlink w:anchor="Par48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пункте 2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 средства, на перечисление: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1) целевых средств: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>на счета, открытые данной организации в кредитных организациях, за исключением случаев оплаты расходов организации на оплату труда с учетом начислений и социальных выплат, расходов организации в иностранной валюте, а также возмещения произведенных организацией расходов (части расходов), если нормативным правовым актом, регулирующим порядок предоставления целевых средств, предусмотрена возможность возмещения расходов (части расходов) организации;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в качестве взноса в уставный капитал другой организации, если положениями нормативных правовых актов Правительства Российской Федерации, регулирующих порядок предоставления целевых средств, не предусмотрена возможность перечисления сре</w:t>
      </w:r>
      <w:proofErr w:type="gramStart"/>
      <w:r w:rsidRPr="00CD3D5A">
        <w:rPr>
          <w:rFonts w:ascii="Calibri" w:hAnsi="Calibri" w:cs="Calibri"/>
          <w:sz w:val="26"/>
          <w:szCs w:val="26"/>
        </w:rPr>
        <w:t>дств в к</w:t>
      </w:r>
      <w:proofErr w:type="gramEnd"/>
      <w:r w:rsidRPr="00CD3D5A">
        <w:rPr>
          <w:rFonts w:ascii="Calibri" w:hAnsi="Calibri" w:cs="Calibri"/>
          <w:sz w:val="26"/>
          <w:szCs w:val="26"/>
        </w:rPr>
        <w:t>ачестве взноса в уставный капитал другой организации;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в целях размещения указанных средств на депозиты, в иные финансовые инструменты;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2) средств авансового платежа: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на счета, открытые организации, являющейся исполнителем по Государственному контракту, в кредитных организациях, за исключением случаев оплаты расходов организации на оплату труда с учетом начислений и социальных выплат, расходов организации в иностранной валюте;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на счета, открытые организации, являющейся соисполнителем, привлекаемым для исполнения Государственного контракта, в кредитных организациях, за исключением случаев оплаты расходов организации на оплату труда с учетом начислений и социальных выплат, расходов организации в иностранной валюте;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в качестве взноса в уставный капитал другой организации;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в целях размещения указанных средств на депозиты, в иные финансовые инструменты.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5. Представление и хранение платежных поручений для санкционирования оплаты денежных обязательств организации, содержащие сведения, составляющие государственную тайну, и (или) сведения, доступ к которым ограничен в соответствии с федеральными законами, осуществляется в соответствии с настоящим Порядком с соблюдением законодательства Российской </w:t>
      </w:r>
      <w:r w:rsidRPr="00CD3D5A">
        <w:rPr>
          <w:rFonts w:ascii="Calibri" w:hAnsi="Calibri" w:cs="Calibri"/>
          <w:sz w:val="26"/>
          <w:szCs w:val="26"/>
        </w:rPr>
        <w:lastRenderedPageBreak/>
        <w:t>Федерации о государственной тайне.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6.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При санкционировании расходов организаций, источником финансового обеспечения которых являются средства, предоставленные из федерального бюджета в соответствии со </w:t>
      </w:r>
      <w:hyperlink r:id="rId15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статьей 5</w:t>
        </w:r>
      </w:hyperlink>
      <w:r w:rsidRPr="00CD3D5A">
        <w:rPr>
          <w:rFonts w:ascii="Calibri" w:hAnsi="Calibri" w:cs="Calibri"/>
          <w:sz w:val="26"/>
          <w:szCs w:val="26"/>
        </w:rPr>
        <w:t xml:space="preserve"> Федерального закона, информационный обмен между получателями средств федерального бюджета, организациями и органами Федерального казначейства осуществляется в электронном виде с применением средств электронной подписи (далее - в электронном виде) в соответствии с законодательством Российской Федерации на основании Договора (соглашения) об обмене электронными документами</w:t>
      </w:r>
      <w:proofErr w:type="gramEnd"/>
      <w:r w:rsidRPr="00CD3D5A">
        <w:rPr>
          <w:rFonts w:ascii="Calibri" w:hAnsi="Calibri" w:cs="Calibri"/>
          <w:sz w:val="26"/>
          <w:szCs w:val="26"/>
        </w:rPr>
        <w:t>, заключенного между получателем средств федерального бюджета, организацией и Федеральным казначейством или органом Федерального казначейства, и требованиями, установленными законодательством Российской Федерации.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Если у получателя средств федерального бюджета, организации или органа Федерального казначейства отсутствует техническая возможность информационного обмена в электронном виде,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(далее - на бумажном носителе).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Уполномоченный руководителем органа Федерального казначейства работник не позднее дня, следующего за днем представления документа на бумажном носителе, проверяет его на идентичность документу, представленному на машинном носителе.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8" w:name="Par71"/>
      <w:bookmarkEnd w:id="8"/>
      <w:r w:rsidRPr="00CD3D5A">
        <w:rPr>
          <w:rFonts w:ascii="Calibri" w:hAnsi="Calibri" w:cs="Calibri"/>
          <w:sz w:val="26"/>
          <w:szCs w:val="26"/>
        </w:rPr>
        <w:t xml:space="preserve">7.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В случаях, если документы, предусмотренные настоящим Порядком, или информация, указанная в этих документах, не соответствует требованиям, установленным настоящим Порядком, орган Федерального казначейства регистрирует данный документ в </w:t>
      </w:r>
      <w:hyperlink r:id="rId16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Журнале</w:t>
        </w:r>
      </w:hyperlink>
      <w:r w:rsidRPr="00CD3D5A">
        <w:rPr>
          <w:rFonts w:ascii="Calibri" w:hAnsi="Calibri" w:cs="Calibri"/>
          <w:sz w:val="26"/>
          <w:szCs w:val="26"/>
        </w:rPr>
        <w:t xml:space="preserve"> регистрации неисполненных документов (код формы по КФД 0531804) и в сроки, установленные настоящим Порядком, возвращает получателю средств федерального бюджета, организации экземпляры документа на бумажном носителе, если документ представлялся в орган Федерального казначейства на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бумажном </w:t>
      </w:r>
      <w:proofErr w:type="gramStart"/>
      <w:r w:rsidRPr="00CD3D5A">
        <w:rPr>
          <w:rFonts w:ascii="Calibri" w:hAnsi="Calibri" w:cs="Calibri"/>
          <w:sz w:val="26"/>
          <w:szCs w:val="26"/>
        </w:rPr>
        <w:t>носителе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, с указанием в прилагаемом </w:t>
      </w:r>
      <w:hyperlink r:id="rId17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Протоколе</w:t>
        </w:r>
      </w:hyperlink>
      <w:r w:rsidRPr="00CD3D5A">
        <w:rPr>
          <w:rFonts w:ascii="Calibri" w:hAnsi="Calibri" w:cs="Calibri"/>
          <w:sz w:val="26"/>
          <w:szCs w:val="26"/>
        </w:rPr>
        <w:t xml:space="preserve"> (код формы по КФД 0531805) причины возврата, либо направляет получателю средств федерального бюджета, организации Протокол в электронном виде, если документ представлялся в электронном виде.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6"/>
          <w:szCs w:val="26"/>
        </w:rPr>
      </w:pPr>
      <w:bookmarkStart w:id="9" w:name="Par73"/>
      <w:bookmarkEnd w:id="9"/>
      <w:r w:rsidRPr="00CD3D5A">
        <w:rPr>
          <w:rFonts w:ascii="Calibri" w:hAnsi="Calibri" w:cs="Calibri"/>
          <w:sz w:val="26"/>
          <w:szCs w:val="26"/>
        </w:rPr>
        <w:t>Порядок санкционирования расходов организаций, источником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финансового </w:t>
      </w:r>
      <w:proofErr w:type="gramStart"/>
      <w:r w:rsidRPr="00CD3D5A">
        <w:rPr>
          <w:rFonts w:ascii="Calibri" w:hAnsi="Calibri" w:cs="Calibri"/>
          <w:sz w:val="26"/>
          <w:szCs w:val="26"/>
        </w:rPr>
        <w:t>обеспечения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которых являются целевые средства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0" w:name="Par76"/>
      <w:bookmarkEnd w:id="10"/>
      <w:r w:rsidRPr="00CD3D5A">
        <w:rPr>
          <w:rFonts w:ascii="Calibri" w:hAnsi="Calibri" w:cs="Calibri"/>
          <w:sz w:val="26"/>
          <w:szCs w:val="26"/>
        </w:rPr>
        <w:t xml:space="preserve">8.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Для осуществления санкционирования оплаты денежных обязательств организации, источником финансового обеспечения которых являются целевые средства (далее - целевые расходы), организацией в орган Федерального казначейства по месту обслуживания организации представляются Сведения об операциях с целевыми средствами, предоставленными организации на 2015 год (код формы по </w:t>
      </w:r>
      <w:hyperlink r:id="rId18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ОКУД</w:t>
        </w:r>
      </w:hyperlink>
      <w:r w:rsidRPr="00CD3D5A">
        <w:rPr>
          <w:rFonts w:ascii="Calibri" w:hAnsi="Calibri" w:cs="Calibri"/>
          <w:sz w:val="26"/>
          <w:szCs w:val="26"/>
        </w:rPr>
        <w:t xml:space="preserve"> 0501129) по </w:t>
      </w:r>
      <w:hyperlink w:anchor="Par153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форме</w:t>
        </w:r>
      </w:hyperlink>
      <w:r w:rsidRPr="00CD3D5A">
        <w:rPr>
          <w:rFonts w:ascii="Calibri" w:hAnsi="Calibri" w:cs="Calibri"/>
          <w:sz w:val="26"/>
          <w:szCs w:val="26"/>
        </w:rPr>
        <w:t xml:space="preserve"> согласно приложению к настоящему Порядку (далее - Сведения), утвержденные главным распорядителем средств федерального бюджета, учитывающие направления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расходов организации, </w:t>
      </w:r>
      <w:r w:rsidRPr="00CD3D5A">
        <w:rPr>
          <w:rFonts w:ascii="Calibri" w:hAnsi="Calibri" w:cs="Calibri"/>
          <w:sz w:val="26"/>
          <w:szCs w:val="26"/>
        </w:rPr>
        <w:lastRenderedPageBreak/>
        <w:t>соответствующие целям, установленным нормативным правовым актом, регулирующим порядок предоставления целевых средств.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При налич</w:t>
      </w:r>
      <w:proofErr w:type="gramStart"/>
      <w:r w:rsidRPr="00CD3D5A">
        <w:rPr>
          <w:rFonts w:ascii="Calibri" w:hAnsi="Calibri" w:cs="Calibri"/>
          <w:sz w:val="26"/>
          <w:szCs w:val="26"/>
        </w:rPr>
        <w:t>ии у о</w:t>
      </w:r>
      <w:proofErr w:type="gramEnd"/>
      <w:r w:rsidRPr="00CD3D5A">
        <w:rPr>
          <w:rFonts w:ascii="Calibri" w:hAnsi="Calibri" w:cs="Calibri"/>
          <w:sz w:val="26"/>
          <w:szCs w:val="26"/>
        </w:rPr>
        <w:t>рганизации обособленных подразделений (филиалов), осуществляющих целевые расходы (далее - обособленное подразделение), в орган Федерального казначейства по месту обслуживания представляются: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1" w:name="Par78"/>
      <w:bookmarkEnd w:id="11"/>
      <w:proofErr w:type="gramStart"/>
      <w:r w:rsidRPr="00CD3D5A">
        <w:rPr>
          <w:rFonts w:ascii="Calibri" w:hAnsi="Calibri" w:cs="Calibri"/>
          <w:sz w:val="26"/>
          <w:szCs w:val="26"/>
        </w:rPr>
        <w:t>а) дополнительно организацией, создавшей обособленное подразделение - Сведения организации, создавшей обособленное подразделение, сформированные на основании Сведений, утвержденных главным распорядителем средств федерального бюджета, и утвержденные данной организацией, содержащие суммы целевых расходов организации по соответствующим направлениям расходов организации без учета целевых расходов ее обособленных подразделений, а также отдельной строкой - общую сумму, подлежащую перечислению организацией ее обособленным подразделениям для осуществления ими целевых расходов, с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указанием направления расходов "Перечисление средств обособленным подразделениям" и кода цели "0610".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При этом общая сумма Сведений организации, создавшей обособленное подразделение, должна соответствовать общей сумме Сведений, указанных в </w:t>
      </w:r>
      <w:hyperlink w:anchor="Par76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абзаце первом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пункта;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 xml:space="preserve">б) обособленным подразделением - Сведения для осуществления целевых расходов обособленным подразделением, сформированные на основании Сведений, указанных в </w:t>
      </w:r>
      <w:hyperlink w:anchor="Par78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подпункте "а"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пункта, и утвержденные организацией, создавшей данное обособленное подразделение, содержащие направления расходов обособленного подразделения, соответствующие направлениям расходов, указанным в Сведениях организации, создавшей обособленное подразделение.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9. В Сведениях указываются: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уникальные четырехзначные цифровые аналитические коды, присвоенные главным распорядителем средств федерального бюджета (далее - код целевых средств);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по каждому коду целевых средств соответствующее ему направление расходования целевых средств и планируемая на текущий финансовый год сумма целевых расходов организации;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код объекта ФАИП при необходимости.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2" w:name="Par85"/>
      <w:bookmarkEnd w:id="12"/>
      <w:r w:rsidRPr="00CD3D5A">
        <w:rPr>
          <w:rFonts w:ascii="Calibri" w:hAnsi="Calibri" w:cs="Calibri"/>
          <w:sz w:val="26"/>
          <w:szCs w:val="26"/>
        </w:rPr>
        <w:t>10. При внесении изменений в Сведения организация представляет в орган Федерального казначейства по месту обслуживания организации Сведения, в которых указываются показатели с учетом внесенных в Сведения изменений.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В случае уменьшения главным распорядителем средств федерального бюджета планируемых расходов, источником финансового обеспечения которых являются целевые средства, планируемая сумма выплат, указанная в Сведениях, должна быть больше или равна сумме произведенных целевых расходов по соответствующему коду целевых средств.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11. В случае</w:t>
      </w:r>
      <w:proofErr w:type="gramStart"/>
      <w:r w:rsidRPr="00CD3D5A">
        <w:rPr>
          <w:rFonts w:ascii="Calibri" w:hAnsi="Calibri" w:cs="Calibri"/>
          <w:sz w:val="26"/>
          <w:szCs w:val="26"/>
        </w:rPr>
        <w:t>,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если форма Сведений или информация, указанная в Сведениях, не соответствуют требованиям, установленным </w:t>
      </w:r>
      <w:hyperlink w:anchor="Par76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пунктами 8</w:t>
        </w:r>
      </w:hyperlink>
      <w:r w:rsidRPr="00CD3D5A">
        <w:rPr>
          <w:rFonts w:ascii="Calibri" w:hAnsi="Calibri" w:cs="Calibri"/>
          <w:sz w:val="26"/>
          <w:szCs w:val="26"/>
        </w:rPr>
        <w:t xml:space="preserve"> - </w:t>
      </w:r>
      <w:hyperlink w:anchor="Par85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10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Порядка, орган Федерального казначейства не позднее рабочего дня, следующего </w:t>
      </w:r>
      <w:r w:rsidRPr="00CD3D5A">
        <w:rPr>
          <w:rFonts w:ascii="Calibri" w:hAnsi="Calibri" w:cs="Calibri"/>
          <w:sz w:val="26"/>
          <w:szCs w:val="26"/>
        </w:rPr>
        <w:lastRenderedPageBreak/>
        <w:t xml:space="preserve">за днем представления Сведений, осуществляет процедуру возврата (отказа в приеме) документа в порядке, установленном </w:t>
      </w:r>
      <w:hyperlink w:anchor="Par71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пунктом 7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В случае соответствия представленных Сведений требованиям, установленным </w:t>
      </w:r>
      <w:hyperlink w:anchor="Par76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пунктами 8</w:t>
        </w:r>
      </w:hyperlink>
      <w:r w:rsidRPr="00CD3D5A">
        <w:rPr>
          <w:rFonts w:ascii="Calibri" w:hAnsi="Calibri" w:cs="Calibri"/>
          <w:sz w:val="26"/>
          <w:szCs w:val="26"/>
        </w:rPr>
        <w:t xml:space="preserve"> - </w:t>
      </w:r>
      <w:hyperlink w:anchor="Par85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10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Порядка, показатели Сведений отражаются органом Федерального казначейства на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3" w:name="Par89"/>
      <w:bookmarkEnd w:id="13"/>
      <w:r w:rsidRPr="00CD3D5A">
        <w:rPr>
          <w:rFonts w:ascii="Calibri" w:hAnsi="Calibri" w:cs="Calibri"/>
          <w:sz w:val="26"/>
          <w:szCs w:val="26"/>
        </w:rPr>
        <w:t xml:space="preserve">12. Операции по целевым расходам осуществляются в пределах остатка целевых средств, отраженных на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4" w:name="Par90"/>
      <w:bookmarkEnd w:id="14"/>
      <w:r w:rsidRPr="00CD3D5A">
        <w:rPr>
          <w:rFonts w:ascii="Calibri" w:hAnsi="Calibri" w:cs="Calibri"/>
          <w:sz w:val="26"/>
          <w:szCs w:val="26"/>
        </w:rPr>
        <w:t xml:space="preserve">13.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Уполномоченный руководителем органа Федерального казначейства работник не позднее рабочего дня, следующего за днем представления организацией в орган Федерального казначейства платежных поручений, проверяет их на соответствие установленной форме, требованиям настоящего Порядка, а также соответствие подписей имеющимся образцам, представленным организацией в порядке, установленном для открытия лицевого счета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14. Для подтверждения возникновения денежного обязательства по поставке товаров, выполнению работ, оказанию услуг организация представляет в орган Федерального казначейства вместе с платежным поручением указанные в нем договор, иные документы, подтверждающие возникновение денежного обязательства, предусмотренные порядком санкционирования оплаты денежных обязательств получателей средств федерального бюджета (далее соответственно - документ-основание, Порядок санкционирования).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5" w:name="Par92"/>
      <w:bookmarkEnd w:id="15"/>
      <w:r w:rsidRPr="00CD3D5A">
        <w:rPr>
          <w:rFonts w:ascii="Calibri" w:hAnsi="Calibri" w:cs="Calibri"/>
          <w:sz w:val="26"/>
          <w:szCs w:val="26"/>
        </w:rPr>
        <w:t xml:space="preserve">15. При санкционировании оплаты денежных обязательств организации органом Федерального казначейства осуществляется проверка платежного поручения с учетом положений </w:t>
      </w:r>
      <w:hyperlink w:anchor="Par57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пункта 4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 по следующим направлениям: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1) соответствие текстового назначения платежа платежного поручения направлению расходов целевых средств, указанному в Сведениях по соответствующему коду целевых средств;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2) соответствие указанных в платежном поручении реквизитов (тип, номер, дата) документов - оснований реквизитам документов-оснований, представленных организацией в орган Федерального казначейства вместе с платежным поручением;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3) соответствие содержания операции по оплате денежных обязательств на поставку товаров, выполнение работ, оказание услуг, исходя из документа-основания, текстовому назначению платежа, указанному в платежном поручении;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4) </w:t>
      </w:r>
      <w:proofErr w:type="spellStart"/>
      <w:r w:rsidRPr="00CD3D5A">
        <w:rPr>
          <w:rFonts w:ascii="Calibri" w:hAnsi="Calibri" w:cs="Calibri"/>
          <w:sz w:val="26"/>
          <w:szCs w:val="26"/>
        </w:rPr>
        <w:t>непревышение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суммы, указанной в платежном поручении, над суммой остатка целевых средств на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 и суммой планируемых целевых расходов, указанной в Сведениях по соответствующему коду целевых средств с учетом ранее произведенных кассовых выплат по данному коду целевых средств;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5) соответствие наименования, ИНН, КПП, банковских реквизитов получателя денежных средств, указанных в платежном поручении, наименованию, ИНН, КПП, банковским реквизитам получателя денежных средств, указанным в документе-</w:t>
      </w:r>
      <w:r w:rsidRPr="00CD3D5A">
        <w:rPr>
          <w:rFonts w:ascii="Calibri" w:hAnsi="Calibri" w:cs="Calibri"/>
          <w:sz w:val="26"/>
          <w:szCs w:val="26"/>
        </w:rPr>
        <w:lastRenderedPageBreak/>
        <w:t>основании (при его наличии).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В случае осуществления целевых расходов, связанных с реализацией федеральной адресной инвестиционной программы, органом Федерального казначейства дополнительно осуществляется проверка платежного поручения по следующим направлениям: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1) наличие в реквизите "Назначение платежа" платежного поручения кода целевых средств, кода объекта ФАИП, включенных в Сведения;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2) увязка кода целевых сре</w:t>
      </w:r>
      <w:proofErr w:type="gramStart"/>
      <w:r w:rsidRPr="00CD3D5A">
        <w:rPr>
          <w:rFonts w:ascii="Calibri" w:hAnsi="Calibri" w:cs="Calibri"/>
          <w:sz w:val="26"/>
          <w:szCs w:val="26"/>
        </w:rPr>
        <w:t>дств с к</w:t>
      </w:r>
      <w:proofErr w:type="gramEnd"/>
      <w:r w:rsidRPr="00CD3D5A">
        <w:rPr>
          <w:rFonts w:ascii="Calibri" w:hAnsi="Calibri" w:cs="Calibri"/>
          <w:sz w:val="26"/>
          <w:szCs w:val="26"/>
        </w:rPr>
        <w:t>одом объекта ФАИП при его наличии в реквизите "Назначение платежа" платежного поручения, исходя из информации, указанной в Сведениях.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16. В случае</w:t>
      </w:r>
      <w:proofErr w:type="gramStart"/>
      <w:r w:rsidRPr="00CD3D5A">
        <w:rPr>
          <w:rFonts w:ascii="Calibri" w:hAnsi="Calibri" w:cs="Calibri"/>
          <w:sz w:val="26"/>
          <w:szCs w:val="26"/>
        </w:rPr>
        <w:t>,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если форма или информация, указанная в платежном поручении, не соответствуют требованиям, установленным </w:t>
      </w:r>
      <w:hyperlink w:anchor="Par52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пунктами 3</w:t>
        </w:r>
      </w:hyperlink>
      <w:r w:rsidRPr="00CD3D5A">
        <w:rPr>
          <w:rFonts w:ascii="Calibri" w:hAnsi="Calibri" w:cs="Calibri"/>
          <w:sz w:val="26"/>
          <w:szCs w:val="26"/>
        </w:rPr>
        <w:t xml:space="preserve"> и </w:t>
      </w:r>
      <w:hyperlink w:anchor="Par89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12</w:t>
        </w:r>
      </w:hyperlink>
      <w:r w:rsidRPr="00CD3D5A">
        <w:rPr>
          <w:rFonts w:ascii="Calibri" w:hAnsi="Calibri" w:cs="Calibri"/>
          <w:sz w:val="26"/>
          <w:szCs w:val="26"/>
        </w:rPr>
        <w:t xml:space="preserve"> - </w:t>
      </w:r>
      <w:hyperlink w:anchor="Par92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15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Порядка, орган Федерального казначейства осуществляет процедуру возврата (отказа в приеме) платежного поручения и документов-оснований (при наличии), </w:t>
      </w:r>
      <w:proofErr w:type="gramStart"/>
      <w:r w:rsidRPr="00CD3D5A">
        <w:rPr>
          <w:rFonts w:ascii="Calibri" w:hAnsi="Calibri" w:cs="Calibri"/>
          <w:sz w:val="26"/>
          <w:szCs w:val="26"/>
        </w:rPr>
        <w:t>представленных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организацией, не позднее срока, установленного </w:t>
      </w:r>
      <w:hyperlink w:anchor="Par90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пунктом 13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Порядка, в порядке, установленном </w:t>
      </w:r>
      <w:hyperlink w:anchor="Par71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пунктом 7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6" w:name="Par102"/>
      <w:bookmarkEnd w:id="16"/>
      <w:r w:rsidRPr="00CD3D5A">
        <w:rPr>
          <w:rFonts w:ascii="Calibri" w:hAnsi="Calibri" w:cs="Calibri"/>
          <w:sz w:val="26"/>
          <w:szCs w:val="26"/>
        </w:rPr>
        <w:t xml:space="preserve">17. </w:t>
      </w:r>
      <w:proofErr w:type="gramStart"/>
      <w:r w:rsidRPr="00CD3D5A">
        <w:rPr>
          <w:rFonts w:ascii="Calibri" w:hAnsi="Calibri" w:cs="Calibri"/>
          <w:sz w:val="26"/>
          <w:szCs w:val="26"/>
        </w:rPr>
        <w:t>При положительном результате проверки в соответствии с требованиями, установленными настоящим Порядком, в платежном поручении, представленном на бумажном носителе, уполномоченным руководителем органа Федерального казначейства работником проставляется отметка, подтверждающая санкционирование оплаты денежных обязательств организации с указанием даты, подписи, расшифровки подписи, содержащей фамилию, инициалы указанного работника, и платежное поручение принимается к исполнению.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6"/>
          <w:szCs w:val="26"/>
        </w:rPr>
      </w:pPr>
      <w:bookmarkStart w:id="17" w:name="Par104"/>
      <w:bookmarkEnd w:id="17"/>
      <w:r w:rsidRPr="00CD3D5A">
        <w:rPr>
          <w:rFonts w:ascii="Calibri" w:hAnsi="Calibri" w:cs="Calibri"/>
          <w:sz w:val="26"/>
          <w:szCs w:val="26"/>
        </w:rPr>
        <w:t>Порядок санкционирования расходов организаций,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источником финансового </w:t>
      </w:r>
      <w:proofErr w:type="gramStart"/>
      <w:r w:rsidRPr="00CD3D5A">
        <w:rPr>
          <w:rFonts w:ascii="Calibri" w:hAnsi="Calibri" w:cs="Calibri"/>
          <w:sz w:val="26"/>
          <w:szCs w:val="26"/>
        </w:rPr>
        <w:t>обеспечения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которых являются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средства авансового платежа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8" w:name="Par108"/>
      <w:bookmarkEnd w:id="18"/>
      <w:r w:rsidRPr="00CD3D5A">
        <w:rPr>
          <w:rFonts w:ascii="Calibri" w:hAnsi="Calibri" w:cs="Calibri"/>
          <w:sz w:val="26"/>
          <w:szCs w:val="26"/>
        </w:rPr>
        <w:t xml:space="preserve">18. Операции по расходам организации, источником финансового обеспечения которых являются средства авансового платежа (далее - авансовые расходы), осуществляются в пределах общего остатка средств, отраженных на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19. Операции со средствами авансового платежа по Государственному контракту, заключенному в целях реализации федеральной адресной инвестиционной программы, осуществляются с учетом установленных настоящим пунктом особенностей.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>Перечисление получателем средств федерального бюджета средств авансового платежа на счет органа Федерального казначейства, открытый в установленном законодательством Российской Федерации порядке в учреждении Центрального банка Российской Федерации на балансовом счете N 40501 "Счета организаций, находящихся в федеральной собственности.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Финансовые организации" (далее - счет N 40501), осуществляется отдельно по каждому объекту ФАИП с указанием в назначении платежа платежного документа кода объекта ФАИП.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Суммы поступлений средств авансового платежа на счет N 40501 учитываются </w:t>
      </w:r>
      <w:r w:rsidRPr="00CD3D5A">
        <w:rPr>
          <w:rFonts w:ascii="Calibri" w:hAnsi="Calibri" w:cs="Calibri"/>
          <w:sz w:val="26"/>
          <w:szCs w:val="26"/>
        </w:rPr>
        <w:lastRenderedPageBreak/>
        <w:t xml:space="preserve">на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 в разрезе кодов объектов ФАИП.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Авансовые расходы организации осуществляются в пределах остатка средств, отраженных на открытом ей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 по коду объекта ФАИП, указанному в реквизите "Назначение платежа" платежного поручения, представленного организацией в орган Федерального казначейства для осуществления авансовых расходов.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20. </w:t>
      </w:r>
      <w:proofErr w:type="gramStart"/>
      <w:r w:rsidRPr="00CD3D5A">
        <w:rPr>
          <w:rFonts w:ascii="Calibri" w:hAnsi="Calibri" w:cs="Calibri"/>
          <w:sz w:val="26"/>
          <w:szCs w:val="26"/>
        </w:rPr>
        <w:t xml:space="preserve">Уполномоченный руководителем органа Федерального казначейства работник не позднее рабочего дня, следующего за днем представления организацией в орган Федерального казначейства платежного поручения, проверяет его на соответствие установленной форме, оформление в соответствии с настоящим Порядком, а также соответствие подписей имеющимся образцам, представленным организацией в порядке, установленном для открытия лицевого счета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процесса.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21. Для подтверждения возникновения денежного обязательства по авансовым расходам организация вместе с платежным поручением, в котором указаны реквизиты Государственного контракта, представляет в орган Федерального казначейства указанные в реквизите "Назначение платежа" платежного поручения документы-основания: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договор по поставке товаров, выполнению работ, оказанию услуг (договор аренды), заключенный организацией с поставщиком товаров, работ, услуг (аренды) в рамках исполнения Государственного контракта;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договор, заключенный организацией с соисполнителем, привлекаемым для исполнения Государственного контракта;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документы, подтверждающие возникновение денежного обязательства по авансовым расходам организации, предусмотренные Порядком санкционирования.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9" w:name="Par118"/>
      <w:bookmarkEnd w:id="19"/>
      <w:r w:rsidRPr="00CD3D5A">
        <w:rPr>
          <w:rFonts w:ascii="Calibri" w:hAnsi="Calibri" w:cs="Calibri"/>
          <w:sz w:val="26"/>
          <w:szCs w:val="26"/>
        </w:rPr>
        <w:t xml:space="preserve">22. При санкционировании оплаты денежных обязательств организации органом Федерального казначейства осуществляется проверка платежного поручения с учетом положений </w:t>
      </w:r>
      <w:hyperlink w:anchor="Par57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пункта 4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 по следующим направлениям: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CD3D5A">
        <w:rPr>
          <w:rFonts w:ascii="Calibri" w:hAnsi="Calibri" w:cs="Calibri"/>
          <w:sz w:val="26"/>
          <w:szCs w:val="26"/>
        </w:rPr>
        <w:t>1) соответствие указанных в платежном поручении реквизитов (тип, номер, дата) документов - оснований реквизитам документов-оснований, представленных организацией в орган Федерального казначейства вместе с платежным поручением;</w:t>
      </w:r>
      <w:proofErr w:type="gramEnd"/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2) соответствие содержания операции по оплате денежных обязательств на поставку товаров, выполнение работ, оказание услуг, исходя из документа-основания, текстовому назначению платежа, указанному в платежном поручении, и предмету Государственного контракта;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3) соответствие наименования, ИНН, КПП, банковских реквизитов получателя денежных средств, указанных в платежном документе, наименованию, ИНН, КПП, банковским реквизитам получателя денежных средств, указанным в документе-основании (при наличии).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В случае осуществления авансовых расходов по Государственному контракту, заключенному в целях реализации федеральной адресной инвестиционной </w:t>
      </w:r>
      <w:r w:rsidRPr="00CD3D5A">
        <w:rPr>
          <w:rFonts w:ascii="Calibri" w:hAnsi="Calibri" w:cs="Calibri"/>
          <w:sz w:val="26"/>
          <w:szCs w:val="26"/>
        </w:rPr>
        <w:lastRenderedPageBreak/>
        <w:t>программы, органом Федерального казначейства дополнительно осуществляется проверка платежного поручения по следующим направлениям: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1) наличие в реквизите "Назначение платежа" платежного поручения кода объекта ФАИП;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2) </w:t>
      </w:r>
      <w:proofErr w:type="spellStart"/>
      <w:r w:rsidRPr="00CD3D5A">
        <w:rPr>
          <w:rFonts w:ascii="Calibri" w:hAnsi="Calibri" w:cs="Calibri"/>
          <w:sz w:val="26"/>
          <w:szCs w:val="26"/>
        </w:rPr>
        <w:t>непревышение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суммы, указанной в платежном поручении, над суммой остатка средств по соответствующему коду объекта ФАИП на лицевом счете для учета операций </w:t>
      </w:r>
      <w:proofErr w:type="spellStart"/>
      <w:r w:rsidRPr="00CD3D5A">
        <w:rPr>
          <w:rFonts w:ascii="Calibri" w:hAnsi="Calibri" w:cs="Calibri"/>
          <w:sz w:val="26"/>
          <w:szCs w:val="26"/>
        </w:rPr>
        <w:t>неучастника</w:t>
      </w:r>
      <w:proofErr w:type="spellEnd"/>
      <w:r w:rsidRPr="00CD3D5A">
        <w:rPr>
          <w:rFonts w:ascii="Calibri" w:hAnsi="Calibri" w:cs="Calibri"/>
          <w:sz w:val="26"/>
          <w:szCs w:val="26"/>
        </w:rPr>
        <w:t xml:space="preserve"> бюджетного процесса, открытом организации.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>23. В случае</w:t>
      </w:r>
      <w:proofErr w:type="gramStart"/>
      <w:r w:rsidRPr="00CD3D5A">
        <w:rPr>
          <w:rFonts w:ascii="Calibri" w:hAnsi="Calibri" w:cs="Calibri"/>
          <w:sz w:val="26"/>
          <w:szCs w:val="26"/>
        </w:rPr>
        <w:t>,</w:t>
      </w:r>
      <w:proofErr w:type="gramEnd"/>
      <w:r w:rsidRPr="00CD3D5A">
        <w:rPr>
          <w:rFonts w:ascii="Calibri" w:hAnsi="Calibri" w:cs="Calibri"/>
          <w:sz w:val="26"/>
          <w:szCs w:val="26"/>
        </w:rPr>
        <w:t xml:space="preserve"> если форма или информация, указанная в платежном поручении, не соответствует требованиям, установленным </w:t>
      </w:r>
      <w:hyperlink w:anchor="Par52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пунктами 3</w:t>
        </w:r>
      </w:hyperlink>
      <w:r w:rsidRPr="00CD3D5A">
        <w:rPr>
          <w:rFonts w:ascii="Calibri" w:hAnsi="Calibri" w:cs="Calibri"/>
          <w:sz w:val="26"/>
          <w:szCs w:val="26"/>
        </w:rPr>
        <w:t xml:space="preserve"> и </w:t>
      </w:r>
      <w:hyperlink w:anchor="Par108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18</w:t>
        </w:r>
      </w:hyperlink>
      <w:r w:rsidRPr="00CD3D5A">
        <w:rPr>
          <w:rFonts w:ascii="Calibri" w:hAnsi="Calibri" w:cs="Calibri"/>
          <w:sz w:val="26"/>
          <w:szCs w:val="26"/>
        </w:rPr>
        <w:t xml:space="preserve"> - </w:t>
      </w:r>
      <w:hyperlink w:anchor="Par118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22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Порядка, орган Федерального казначейства осуществляет процедуру возврата (отказа в приеме) платежного поручения и документов-оснований (при их наличии), представленных организацией, не позднее срока, установленного </w:t>
      </w:r>
      <w:hyperlink w:anchor="Par90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пунктом 13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Порядка, в порядке, установленном </w:t>
      </w:r>
      <w:hyperlink w:anchor="Par71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пунктом 7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CD3D5A">
        <w:rPr>
          <w:rFonts w:ascii="Calibri" w:hAnsi="Calibri" w:cs="Calibri"/>
          <w:sz w:val="26"/>
          <w:szCs w:val="26"/>
        </w:rPr>
        <w:t xml:space="preserve">24. При положительном результате проверки в соответствии с требованиями, установленными настоящим Порядком, платежное поручение принимается к исполнению органом Федерального казначейства в порядке, установленном </w:t>
      </w:r>
      <w:hyperlink w:anchor="Par102" w:history="1">
        <w:r w:rsidRPr="00CD3D5A">
          <w:rPr>
            <w:rFonts w:ascii="Calibri" w:hAnsi="Calibri" w:cs="Calibri"/>
            <w:color w:val="0000FF"/>
            <w:sz w:val="26"/>
            <w:szCs w:val="26"/>
          </w:rPr>
          <w:t>пунктом 17</w:t>
        </w:r>
      </w:hyperlink>
      <w:r w:rsidRPr="00CD3D5A">
        <w:rPr>
          <w:rFonts w:ascii="Calibri" w:hAnsi="Calibri" w:cs="Calibri"/>
          <w:sz w:val="26"/>
          <w:szCs w:val="26"/>
        </w:rPr>
        <w:t xml:space="preserve"> настоящего Порядка.</w:t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br w:type="page"/>
      </w:r>
    </w:p>
    <w:p w:rsidR="00CD3D5A" w:rsidRP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lang w:val="en-US"/>
        </w:rPr>
      </w:pP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0" w:name="Par132"/>
      <w:bookmarkEnd w:id="20"/>
      <w:r>
        <w:rPr>
          <w:rFonts w:ascii="Calibri" w:hAnsi="Calibri" w:cs="Calibri"/>
        </w:rPr>
        <w:t>Приложение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санкционирования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расходов юридических лиц,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источником финансового обеспечения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являются средства,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предоставленные из федерального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бюджета в соответствии со статьей 5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Федерального закона "О </w:t>
      </w:r>
      <w:proofErr w:type="gramStart"/>
      <w:r>
        <w:rPr>
          <w:rFonts w:ascii="Calibri" w:hAnsi="Calibri" w:cs="Calibri"/>
        </w:rPr>
        <w:t>федеральном</w:t>
      </w:r>
      <w:proofErr w:type="gramEnd"/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бюджете на 2015 год и </w:t>
      </w:r>
      <w:proofErr w:type="gramStart"/>
      <w:r>
        <w:rPr>
          <w:rFonts w:ascii="Calibri" w:hAnsi="Calibri" w:cs="Calibri"/>
        </w:rPr>
        <w:t>на</w:t>
      </w:r>
      <w:proofErr w:type="gramEnd"/>
      <w:r>
        <w:rPr>
          <w:rFonts w:ascii="Calibri" w:hAnsi="Calibri" w:cs="Calibri"/>
        </w:rPr>
        <w:t xml:space="preserve"> плановый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период 2016 и 2017 годов"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D3D5A" w:rsidRDefault="00CD3D5A">
      <w:pPr>
        <w:pStyle w:val="ConsPlusNonformat"/>
        <w:jc w:val="both"/>
      </w:pPr>
      <w:r>
        <w:t xml:space="preserve">                                              УТВЕРЖДАЮ</w:t>
      </w:r>
    </w:p>
    <w:p w:rsidR="00CD3D5A" w:rsidRDefault="00CD3D5A">
      <w:pPr>
        <w:pStyle w:val="ConsPlusNonformat"/>
        <w:jc w:val="both"/>
      </w:pPr>
      <w:r>
        <w:t xml:space="preserve">                         Руководитель    ___________ _________ ____________</w:t>
      </w:r>
    </w:p>
    <w:p w:rsidR="00CD3D5A" w:rsidRDefault="00CD3D5A">
      <w:pPr>
        <w:pStyle w:val="ConsPlusNonformat"/>
        <w:jc w:val="both"/>
      </w:pPr>
      <w:r>
        <w:t xml:space="preserve">                         </w:t>
      </w:r>
      <w:proofErr w:type="gramStart"/>
      <w:r>
        <w:t>(уполномоченное (должность) (подпись) (расшифровка</w:t>
      </w:r>
      <w:proofErr w:type="gramEnd"/>
    </w:p>
    <w:p w:rsidR="00CD3D5A" w:rsidRDefault="00CD3D5A">
      <w:pPr>
        <w:pStyle w:val="ConsPlusNonformat"/>
        <w:jc w:val="both"/>
      </w:pPr>
      <w:r>
        <w:t xml:space="preserve">                               </w:t>
      </w:r>
      <w:proofErr w:type="gramStart"/>
      <w:r>
        <w:t>лицо)                             подписи)</w:t>
      </w:r>
      <w:proofErr w:type="gramEnd"/>
    </w:p>
    <w:p w:rsidR="00CD3D5A" w:rsidRDefault="00CD3D5A">
      <w:pPr>
        <w:pStyle w:val="ConsPlusNonformat"/>
        <w:jc w:val="both"/>
      </w:pPr>
      <w:r>
        <w:t xml:space="preserve">                         __________________________________________________</w:t>
      </w:r>
    </w:p>
    <w:p w:rsidR="00CD3D5A" w:rsidRDefault="00CD3D5A">
      <w:pPr>
        <w:pStyle w:val="ConsPlusNonformat"/>
        <w:jc w:val="both"/>
      </w:pPr>
      <w:r>
        <w:t xml:space="preserve">                            </w:t>
      </w:r>
      <w:proofErr w:type="gramStart"/>
      <w:r>
        <w:t>(наименование главного распорядителя средств</w:t>
      </w:r>
      <w:proofErr w:type="gramEnd"/>
    </w:p>
    <w:p w:rsidR="00CD3D5A" w:rsidRDefault="00CD3D5A">
      <w:pPr>
        <w:pStyle w:val="ConsPlusNonformat"/>
        <w:jc w:val="both"/>
      </w:pPr>
      <w:r>
        <w:t xml:space="preserve">                                        федерального бюджета)</w:t>
      </w:r>
    </w:p>
    <w:p w:rsidR="00CD3D5A" w:rsidRDefault="00CD3D5A">
      <w:pPr>
        <w:pStyle w:val="ConsPlusNonformat"/>
        <w:jc w:val="both"/>
      </w:pPr>
      <w:r>
        <w:t xml:space="preserve">                         __________________________________________________</w:t>
      </w:r>
    </w:p>
    <w:p w:rsidR="00CD3D5A" w:rsidRDefault="00CD3D5A">
      <w:pPr>
        <w:pStyle w:val="ConsPlusNonformat"/>
        <w:jc w:val="both"/>
      </w:pPr>
      <w:r>
        <w:t xml:space="preserve">                         "__" _________ 20__ г.</w:t>
      </w:r>
    </w:p>
    <w:p w:rsidR="00CD3D5A" w:rsidRDefault="00CD3D5A">
      <w:pPr>
        <w:pStyle w:val="ConsPlusNonformat"/>
        <w:jc w:val="both"/>
      </w:pPr>
    </w:p>
    <w:p w:rsidR="00CD3D5A" w:rsidRDefault="00CD3D5A">
      <w:pPr>
        <w:pStyle w:val="ConsPlusNonformat"/>
        <w:jc w:val="both"/>
      </w:pPr>
      <w:bookmarkStart w:id="21" w:name="Par153"/>
      <w:bookmarkEnd w:id="21"/>
      <w:r>
        <w:t xml:space="preserve">                                 СВЕДЕНИЯ</w:t>
      </w:r>
    </w:p>
    <w:p w:rsidR="00CD3D5A" w:rsidRDefault="00CD3D5A">
      <w:pPr>
        <w:pStyle w:val="ConsPlusNonformat"/>
        <w:jc w:val="both"/>
      </w:pPr>
      <w:r>
        <w:t xml:space="preserve">                    ОБ ОПЕРАЦИЯХ С ЦЕЛЕВЫМИ СРЕДСТВАМИ,</w:t>
      </w:r>
    </w:p>
    <w:p w:rsidR="00CD3D5A" w:rsidRDefault="00CD3D5A">
      <w:pPr>
        <w:pStyle w:val="ConsPlusNonformat"/>
        <w:jc w:val="both"/>
      </w:pPr>
      <w:r>
        <w:t xml:space="preserve">                  </w:t>
      </w:r>
      <w:proofErr w:type="gramStart"/>
      <w:r>
        <w:t>ПРЕДОСТАВЛЕННЫМИ</w:t>
      </w:r>
      <w:proofErr w:type="gramEnd"/>
      <w:r>
        <w:t xml:space="preserve"> ОРГАНИЗАЦИИ НА ____ г.</w:t>
      </w:r>
    </w:p>
    <w:p w:rsidR="00CD3D5A" w:rsidRDefault="00CD3D5A">
      <w:pPr>
        <w:pStyle w:val="ConsPlusNonformat"/>
        <w:jc w:val="both"/>
      </w:pP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┌─────────┐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│  КОДЫ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Форма по </w:t>
      </w:r>
      <w:hyperlink r:id="rId19" w:history="1">
        <w:r>
          <w:rPr>
            <w:color w:val="0000FF"/>
          </w:rPr>
          <w:t>ОКУД</w:t>
        </w:r>
      </w:hyperlink>
      <w:r>
        <w:t xml:space="preserve"> │ 0501129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                           от "__" _____ 20__ г.           Дата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>Наименование организации   ______________________       по ОКПО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Номер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лицевого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счета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                                        ┌─────────────────┐    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ИНН │                 │ КПП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└─────────────────┘     │         │</w:t>
      </w:r>
    </w:p>
    <w:p w:rsidR="00CD3D5A" w:rsidRDefault="00CD3D5A">
      <w:pPr>
        <w:pStyle w:val="ConsPlusNonformat"/>
        <w:jc w:val="both"/>
        <w:sectPr w:rsidR="00CD3D5A" w:rsidSect="009A69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D3D5A" w:rsidRDefault="00CD3D5A">
      <w:pPr>
        <w:pStyle w:val="ConsPlusNonformat"/>
        <w:jc w:val="both"/>
      </w:pPr>
      <w:r>
        <w:lastRenderedPageBreak/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Дата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представления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предыдущих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Сведений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Наименование бюджета       ______________________      по </w:t>
      </w:r>
      <w:hyperlink r:id="rId20" w:history="1">
        <w:r>
          <w:rPr>
            <w:color w:val="0000FF"/>
          </w:rPr>
          <w:t>ОКТМО</w:t>
        </w:r>
      </w:hyperlink>
      <w:r>
        <w:t xml:space="preserve">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>Наименование главного                                           │         │</w:t>
      </w:r>
    </w:p>
    <w:p w:rsidR="00CD3D5A" w:rsidRDefault="00CD3D5A">
      <w:pPr>
        <w:pStyle w:val="ConsPlusNonformat"/>
        <w:jc w:val="both"/>
      </w:pPr>
      <w:r>
        <w:t>распорядителя средств                                           │         │</w:t>
      </w:r>
    </w:p>
    <w:p w:rsidR="00CD3D5A" w:rsidRDefault="00CD3D5A">
      <w:pPr>
        <w:pStyle w:val="ConsPlusNonformat"/>
        <w:jc w:val="both"/>
      </w:pPr>
      <w:r>
        <w:t>федерального бюджета       ______________________   Глава по БК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Наименование </w:t>
      </w:r>
      <w:proofErr w:type="gramStart"/>
      <w:r>
        <w:t>целевых</w:t>
      </w:r>
      <w:proofErr w:type="gramEnd"/>
      <w:r>
        <w:t xml:space="preserve">                                            │         │</w:t>
      </w:r>
    </w:p>
    <w:p w:rsidR="00CD3D5A" w:rsidRDefault="00CD3D5A">
      <w:pPr>
        <w:pStyle w:val="ConsPlusNonformat"/>
        <w:jc w:val="both"/>
      </w:pPr>
      <w:r>
        <w:t>средств                    ______________________              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>Наименование органа                                             │         │</w:t>
      </w:r>
    </w:p>
    <w:p w:rsidR="00CD3D5A" w:rsidRDefault="00CD3D5A">
      <w:pPr>
        <w:pStyle w:val="ConsPlusNonformat"/>
        <w:jc w:val="both"/>
      </w:pPr>
      <w:r>
        <w:t>федерального казначейства,                                      │         │</w:t>
      </w:r>
    </w:p>
    <w:p w:rsidR="00CD3D5A" w:rsidRDefault="00CD3D5A">
      <w:pPr>
        <w:pStyle w:val="ConsPlusNonformat"/>
        <w:jc w:val="both"/>
      </w:pPr>
      <w:proofErr w:type="gramStart"/>
      <w:r>
        <w:t>осуществляющего</w:t>
      </w:r>
      <w:proofErr w:type="gramEnd"/>
      <w:r>
        <w:t xml:space="preserve"> ведение                                         │         │</w:t>
      </w:r>
    </w:p>
    <w:p w:rsidR="00CD3D5A" w:rsidRDefault="00CD3D5A">
      <w:pPr>
        <w:pStyle w:val="ConsPlusNonformat"/>
        <w:jc w:val="both"/>
      </w:pPr>
      <w:r>
        <w:t>лицевого счета для учета                                        │         │</w:t>
      </w:r>
    </w:p>
    <w:p w:rsidR="00CD3D5A" w:rsidRDefault="00CD3D5A">
      <w:pPr>
        <w:pStyle w:val="ConsPlusNonformat"/>
        <w:jc w:val="both"/>
      </w:pPr>
      <w:r>
        <w:t>операций со средствами                                          │         │</w:t>
      </w:r>
    </w:p>
    <w:p w:rsidR="00CD3D5A" w:rsidRDefault="00CD3D5A">
      <w:pPr>
        <w:pStyle w:val="ConsPlusNonformat"/>
        <w:jc w:val="both"/>
      </w:pPr>
      <w:proofErr w:type="spellStart"/>
      <w:r>
        <w:t>неучастника</w:t>
      </w:r>
      <w:proofErr w:type="spellEnd"/>
      <w:r>
        <w:t xml:space="preserve"> бюджетного                                          │         │</w:t>
      </w:r>
    </w:p>
    <w:p w:rsidR="00CD3D5A" w:rsidRDefault="00CD3D5A">
      <w:pPr>
        <w:pStyle w:val="ConsPlusNonformat"/>
        <w:jc w:val="both"/>
      </w:pPr>
      <w:r>
        <w:t>процесса                   ______________________               │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├─────────┤</w:t>
      </w:r>
    </w:p>
    <w:p w:rsidR="00CD3D5A" w:rsidRDefault="00CD3D5A">
      <w:pPr>
        <w:pStyle w:val="ConsPlusNonformat"/>
        <w:jc w:val="both"/>
      </w:pPr>
      <w:r>
        <w:t xml:space="preserve">Единица измерения: </w:t>
      </w:r>
      <w:proofErr w:type="spellStart"/>
      <w:r>
        <w:t>руб</w:t>
      </w:r>
      <w:proofErr w:type="spellEnd"/>
      <w:r>
        <w:t xml:space="preserve">                                          │         │</w:t>
      </w:r>
    </w:p>
    <w:p w:rsidR="00CD3D5A" w:rsidRDefault="00CD3D5A">
      <w:pPr>
        <w:pStyle w:val="ConsPlusNonformat"/>
        <w:jc w:val="both"/>
      </w:pPr>
      <w:proofErr w:type="gramStart"/>
      <w:r>
        <w:t>(с точностью до второго                                         │         │</w:t>
      </w:r>
      <w:proofErr w:type="gramEnd"/>
    </w:p>
    <w:p w:rsidR="00CD3D5A" w:rsidRDefault="00CD3D5A">
      <w:pPr>
        <w:pStyle w:val="ConsPlusNonformat"/>
        <w:jc w:val="both"/>
      </w:pPr>
      <w:r>
        <w:t xml:space="preserve">десятичного знака)                                      по ОКЕИ │   </w:t>
      </w:r>
      <w:hyperlink r:id="rId21" w:history="1">
        <w:r>
          <w:rPr>
            <w:color w:val="0000FF"/>
          </w:rPr>
          <w:t>383</w:t>
        </w:r>
      </w:hyperlink>
      <w:r>
        <w:t xml:space="preserve">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  └─────────┘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17"/>
        <w:gridCol w:w="1865"/>
        <w:gridCol w:w="1570"/>
        <w:gridCol w:w="1387"/>
      </w:tblGrid>
      <w:tr w:rsidR="00CD3D5A">
        <w:tc>
          <w:tcPr>
            <w:tcW w:w="4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расходования целевых средств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целевых средств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объекта ФАИП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Планируемые суммы выплат</w:t>
            </w:r>
          </w:p>
        </w:tc>
      </w:tr>
      <w:tr w:rsidR="00CD3D5A">
        <w:tc>
          <w:tcPr>
            <w:tcW w:w="4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</w:tr>
      <w:tr w:rsidR="00CD3D5A">
        <w:tc>
          <w:tcPr>
            <w:tcW w:w="4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D3D5A">
        <w:tc>
          <w:tcPr>
            <w:tcW w:w="4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D3D5A">
        <w:tc>
          <w:tcPr>
            <w:tcW w:w="4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D3D5A">
        <w:tc>
          <w:tcPr>
            <w:tcW w:w="4817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65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252"/>
        <w:gridCol w:w="1387"/>
      </w:tblGrid>
      <w:tr w:rsidR="00CD3D5A">
        <w:tc>
          <w:tcPr>
            <w:tcW w:w="8252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 страницы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D3D5A">
        <w:tc>
          <w:tcPr>
            <w:tcW w:w="8252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 страниц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3D5A" w:rsidRDefault="00CD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D3D5A" w:rsidRDefault="00CD3D5A">
      <w:pPr>
        <w:pStyle w:val="ConsPlusNonformat"/>
        <w:jc w:val="both"/>
      </w:pPr>
      <w:r>
        <w:t>Руководитель ___________ _______________________</w:t>
      </w:r>
    </w:p>
    <w:p w:rsidR="00CD3D5A" w:rsidRDefault="00CD3D5A">
      <w:pPr>
        <w:pStyle w:val="ConsPlusNonformat"/>
        <w:jc w:val="both"/>
      </w:pPr>
      <w:r>
        <w:t xml:space="preserve">              (подпись)   (расшифровка подписи)            ┌ ─ ─ ─ ─ ─ ─ ─ ─ ─ ─ ─ ─ ─ ─ ─ ─ ─ ─ ─ ─ ─ ─ ─ ─ ─ ─ ─ ─ ─┐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  ОТМЕТКА ОРГАНА, ОСУЩЕСТВЛЯЮЩЕГО ВЕДЕНИЕ ЛИЦЕВОГО СЧЕТА,</w:t>
      </w:r>
    </w:p>
    <w:p w:rsidR="00CD3D5A" w:rsidRDefault="00CD3D5A">
      <w:pPr>
        <w:pStyle w:val="ConsPlusNonformat"/>
        <w:jc w:val="both"/>
      </w:pPr>
      <w:r>
        <w:t>Руководитель финансов</w:t>
      </w:r>
      <w:proofErr w:type="gramStart"/>
      <w:r>
        <w:t>о-</w:t>
      </w:r>
      <w:proofErr w:type="gramEnd"/>
      <w:r>
        <w:t xml:space="preserve">                                    │              О ПРИНЯТИИ НАСТОЯЩИХ СВЕДЕНИЙ               │</w:t>
      </w:r>
    </w:p>
    <w:p w:rsidR="00CD3D5A" w:rsidRDefault="00CD3D5A">
      <w:pPr>
        <w:pStyle w:val="ConsPlusNonformat"/>
        <w:jc w:val="both"/>
      </w:pPr>
      <w:r>
        <w:t>экономической службы   ___________ _______________________</w:t>
      </w:r>
    </w:p>
    <w:p w:rsidR="00CD3D5A" w:rsidRDefault="00CD3D5A">
      <w:pPr>
        <w:pStyle w:val="ConsPlusNonformat"/>
        <w:jc w:val="both"/>
      </w:pPr>
      <w:r>
        <w:t xml:space="preserve">                        (подпись)   (расшифровка подписи)  │</w:t>
      </w:r>
      <w:proofErr w:type="gramStart"/>
      <w:r>
        <w:t>Ответственный</w:t>
      </w:r>
      <w:proofErr w:type="gramEnd"/>
      <w:r>
        <w:t xml:space="preserve">                                    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 исполнитель   ___________ _________ ____________ _________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</w:t>
      </w:r>
      <w:proofErr w:type="gramStart"/>
      <w:r>
        <w:t>│              (должность) (подпись) (расшифровка (телефон)│</w:t>
      </w:r>
      <w:proofErr w:type="gramEnd"/>
    </w:p>
    <w:p w:rsidR="00CD3D5A" w:rsidRDefault="00CD3D5A">
      <w:pPr>
        <w:pStyle w:val="ConsPlusNonformat"/>
        <w:jc w:val="both"/>
      </w:pPr>
      <w:proofErr w:type="gramStart"/>
      <w:r>
        <w:t>Ответственный                                                                                     подписи)</w:t>
      </w:r>
      <w:proofErr w:type="gramEnd"/>
    </w:p>
    <w:p w:rsidR="00CD3D5A" w:rsidRDefault="00CD3D5A">
      <w:pPr>
        <w:pStyle w:val="ConsPlusNonformat"/>
        <w:jc w:val="both"/>
      </w:pPr>
      <w:r>
        <w:t>исполнитель   ___________ _________ ____________ _________ │                                                          │</w:t>
      </w:r>
    </w:p>
    <w:p w:rsidR="00CD3D5A" w:rsidRDefault="00CD3D5A">
      <w:pPr>
        <w:pStyle w:val="ConsPlusNonformat"/>
        <w:jc w:val="both"/>
      </w:pPr>
      <w:r>
        <w:t xml:space="preserve">              </w:t>
      </w:r>
      <w:proofErr w:type="gramStart"/>
      <w:r>
        <w:t>(должность) (подпись) (расшифровка (телефон)  "__" ___________ 20__ г.</w:t>
      </w:r>
      <w:proofErr w:type="gramEnd"/>
    </w:p>
    <w:p w:rsidR="00CD3D5A" w:rsidRDefault="00CD3D5A">
      <w:pPr>
        <w:pStyle w:val="ConsPlusNonformat"/>
        <w:jc w:val="both"/>
      </w:pPr>
      <w:r>
        <w:t xml:space="preserve">                                      подписи)             │                                                          │</w:t>
      </w:r>
    </w:p>
    <w:p w:rsidR="00CD3D5A" w:rsidRDefault="00CD3D5A">
      <w:pPr>
        <w:pStyle w:val="ConsPlusNonformat"/>
        <w:jc w:val="both"/>
      </w:pPr>
      <w:r>
        <w:t xml:space="preserve">                                                           └ ─ ─ ─ ─ ─ ─ ─ ─ ─ ─ ─ ─ ─ ─ ─ ─ ─ ─ ─ ─ ─ ─ ─ ─ ─ ─ ─ ─ ─┘</w:t>
      </w:r>
    </w:p>
    <w:p w:rsidR="00CD3D5A" w:rsidRDefault="00CD3D5A">
      <w:pPr>
        <w:pStyle w:val="ConsPlusNonformat"/>
        <w:jc w:val="both"/>
      </w:pPr>
      <w:r>
        <w:t>"__" ___________ 20__ г.</w:t>
      </w: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D3D5A" w:rsidRDefault="00CD3D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D3D5A" w:rsidRDefault="00CD3D5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CE3C18" w:rsidRDefault="00CD3D5A"/>
    <w:sectPr w:rsidR="00CE3C18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D5A"/>
    <w:rsid w:val="006D26B7"/>
    <w:rsid w:val="00C70F40"/>
    <w:rsid w:val="00CD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D3D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D3D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BF6E35316EEAADAD0D5BBDC7D03A863D6DB00DEC23A6406B3F3146FDFEF4489738B7AC7E28C891FFK1I" TargetMode="External"/><Relationship Id="rId13" Type="http://schemas.openxmlformats.org/officeDocument/2006/relationships/hyperlink" Target="consultantplus://offline/ref=EABF6E35316EEAADAD0D5BBDC7D03A863D6DBD09ED28A6406B3F3146FDFEF4489738B7AC7E28C894FFKAI" TargetMode="External"/><Relationship Id="rId18" Type="http://schemas.openxmlformats.org/officeDocument/2006/relationships/hyperlink" Target="consultantplus://offline/ref=EABF6E35316EEAADAD0D5BBDC7D03A863D6DB80EE928A6406B3F3146FDFFKE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ABF6E35316EEAADAD0D5BBDC7D03A863D6CBF0DEB24A6406B3F3146FDFEF4489738B7AC7E28CA9DFFK0I" TargetMode="External"/><Relationship Id="rId7" Type="http://schemas.openxmlformats.org/officeDocument/2006/relationships/hyperlink" Target="consultantplus://offline/ref=EABF6E35316EEAADAD0D5BBDC7D03A863D6DB00DEC23A6406B3F3146FDFEF4489738B7AC7E28C891FFK1I" TargetMode="External"/><Relationship Id="rId12" Type="http://schemas.openxmlformats.org/officeDocument/2006/relationships/hyperlink" Target="consultantplus://offline/ref=EABF6E35316EEAADAD0D5BBDC7D03A863D6DBB09EF23A6406B3F3146FDFEF4489738B7AC7E2BC991FFK1I" TargetMode="External"/><Relationship Id="rId17" Type="http://schemas.openxmlformats.org/officeDocument/2006/relationships/hyperlink" Target="consultantplus://offline/ref=EABF6E35316EEAADAD0D5BBDC7D03A863D6FBC0DEC22A6406B3F3146FDFEF4489738B7AC7E29CF91FFK6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ABF6E35316EEAADAD0D5BBDC7D03A863D6FBC0DEC22A6406B3F3146FDFEF4489738B7AC7E29CF96FFK1I" TargetMode="External"/><Relationship Id="rId20" Type="http://schemas.openxmlformats.org/officeDocument/2006/relationships/hyperlink" Target="consultantplus://offline/ref=EABF6E35316EEAADAD0D5BBDC7D03A863D6EB100EC20A6406B3F3146FDFFKE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ABF6E35316EEAADAD0D5BBDC7D03A863D6DB00BE828A6406B3F3146FDFEF4489738B7AC7E28C890FFK7I" TargetMode="External"/><Relationship Id="rId11" Type="http://schemas.openxmlformats.org/officeDocument/2006/relationships/hyperlink" Target="consultantplus://offline/ref=EABF6E35316EEAADAD0D5BBDC7D03A863D6DBB09EF23A6406B3F3146FDFEF4489738B7AC7E2BCB9CFFK6I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EABF6E35316EEAADAD0D5BBDC7D03A863D6DB00DEC23A6406B3F3146FDFEF4489738B7AC7E28C891FFK1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ABF6E35316EEAADAD0D52A4C0D03A863A6AB101EA23A6406B3F3146FDFEF4489738B7AC7E28C895FFK4I" TargetMode="External"/><Relationship Id="rId19" Type="http://schemas.openxmlformats.org/officeDocument/2006/relationships/hyperlink" Target="consultantplus://offline/ref=EABF6E35316EEAADAD0D5BBDC7D03A863D6DB80EE928A6406B3F3146FDFFK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ABF6E35316EEAADAD0D5BBDC7D03A863D6DB00DEC23A6406B3F3146FDFFKEI" TargetMode="External"/><Relationship Id="rId14" Type="http://schemas.openxmlformats.org/officeDocument/2006/relationships/hyperlink" Target="consultantplus://offline/ref=EABF6E35316EEAADAD0D5BBDC7D03A863D6CBB0DE821A6406B3F3146FDFFKE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4972</Words>
  <Characters>28346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Краснодарскому краю</Company>
  <LinksUpToDate>false</LinksUpToDate>
  <CharactersWithSpaces>33252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MenshikovaIG</dc:creator>
  <cp:keywords/>
  <dc:description/>
  <cp:lastModifiedBy>MenshikovaIG</cp:lastModifiedBy>
  <cp:revision>1</cp:revision>
  <dcterms:created xsi:type="dcterms:W3CDTF">2015-06-09T08:10:00Z</dcterms:created>
  <dcterms:modified xsi:type="dcterms:W3CDTF">2015-06-09T08:13:00Z</dcterms:modified>
</cp:coreProperties>
</file>